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9" w:rsidRPr="00AB6380" w:rsidRDefault="00B33B19" w:rsidP="00B33B1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3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ФОРМА АНКЕТЫ УЧАСТНИКА КОНКУРСА</w:t>
      </w: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2174"/>
      </w:tblGrid>
      <w:tr w:rsidR="00B33B19" w:rsidRPr="00AB6380" w:rsidTr="00B33B19">
        <w:trPr>
          <w:trHeight w:val="155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 Полное и сокращенное наименования организац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ии и ее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организационно-правовая форма:</w:t>
            </w:r>
          </w:p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013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 Регистрационные данные: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2.1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531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в-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выписка из реестра акционеров отдельным документом)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3.1.Срок деятельности (с учетом правопреемственности)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3.2. Размер уставного капитала (для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7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3.3. 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ИНН, КПП, ОГРН, ОКПО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862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Вышеуказанные данные должны быть подтверждены путем предоставления следующих документов:  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Устав, положение, учредительный договор;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государственной регистрации;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Выписка из ЕГРЮЛ (ЕГРИП);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постановке на учет в налоговом органе.</w:t>
            </w:r>
          </w:p>
        </w:tc>
      </w:tr>
      <w:tr w:rsidR="00B33B19" w:rsidRPr="00AB6380" w:rsidTr="00B33B19">
        <w:trPr>
          <w:trHeight w:val="278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 Юридический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74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 Почтовый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</w:tr>
      <w:tr w:rsidR="00B33B19" w:rsidRPr="00AB6380" w:rsidTr="00B33B19">
        <w:trPr>
          <w:trHeight w:val="245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Факс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 Банковские реквизиты (может быть несколько):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6.1. Наименование обслуживающего банка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6.2. Расчетный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6.3. Корреспондентский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6.4. Код БИК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291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Должна быть представлена информация обо всех открытых счетах.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B33B19" w:rsidRPr="00AB6380" w:rsidTr="00B33B19">
        <w:trPr>
          <w:trHeight w:val="132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 Сведения о выданных участнику конкурса лицензиях, сертификатах, необходимых для выполнения обязательств по муниципальному контракту 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представляется:</w:t>
      </w:r>
    </w:p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-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</w:r>
      <w:proofErr w:type="gramStart"/>
      <w:r w:rsidRPr="00AB6380">
        <w:rPr>
          <w:rFonts w:ascii="Times New Roman" w:hAnsi="Times New Roman" w:cs="Times New Roman"/>
          <w:i/>
          <w:color w:val="auto"/>
        </w:rPr>
        <w:t>,</w:t>
      </w:r>
      <w:proofErr w:type="gramEnd"/>
      <w:r w:rsidRPr="00AB6380">
        <w:rPr>
          <w:rFonts w:ascii="Times New Roman" w:hAnsi="Times New Roman" w:cs="Times New Roman"/>
          <w:i/>
          <w:color w:val="auto"/>
        </w:rPr>
        <w:t xml:space="preserve"> чем за 90 дней до дня проведения конкурса.</w:t>
      </w: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Мы, нижеподписавшиеся, заверяем правильность всех данных, указанных в анкете.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подтверждение вышеприведенных данных к анкете прикладываются следующие документы: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1 . _______________ (название документа)_______ (количество страниц в документе);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2. _______________ (название документа) _______ (количество страниц в документе)',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3. _______________ (название документа) _______ (количество страниц в документе).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>Участник конкурса (уполномоченный представитель) ____________________ (Ф.И.О.)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 (Ф.И.О.)</w:t>
      </w:r>
    </w:p>
    <w:p w:rsidR="00B33B19" w:rsidRPr="00AB6380" w:rsidRDefault="00B33B19" w:rsidP="00B33B19">
      <w:pPr>
        <w:pStyle w:val="a3"/>
        <w:ind w:left="1416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9"/>
    <w:rsid w:val="003535D5"/>
    <w:rsid w:val="00B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2022-12-19T07:28:00Z</dcterms:created>
  <dcterms:modified xsi:type="dcterms:W3CDTF">2022-12-19T07:29:00Z</dcterms:modified>
</cp:coreProperties>
</file>