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7D9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D93" w:rsidRDefault="003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D93" w:rsidRDefault="003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248</w:t>
            </w:r>
          </w:p>
        </w:tc>
      </w:tr>
    </w:tbl>
    <w:p w:rsidR="00337D93" w:rsidRDefault="00337D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отдельные законы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(Принят Калининградской областной Думой пятого созыва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 июня 2013 года)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7D93" w:rsidRDefault="00337D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по представлению сведений о расходах, предусмотренные статьей 1, возникают в отношении сделок, совершенных с 1 января 2012 года (</w:t>
      </w:r>
      <w:hyperlink w:anchor="Par50" w:history="1">
        <w:r>
          <w:rPr>
            <w:rFonts w:ascii="Calibri" w:hAnsi="Calibri" w:cs="Calibri"/>
            <w:color w:val="0000FF"/>
          </w:rPr>
          <w:t>пункт 2 статьи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337D93" w:rsidRDefault="00337D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Статья 1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Калининградской области от 7 марта 2006 года N 730 "О правовом регулировании вопросов организации местного самоуправления на территории Калининградской области" (в редакции Законов Калининградской области от 9 февраля 2007 года N 119, от 2 июля 2007 года N 150, от 12 мая 2008 года N 244, от 30 июня 2008 года N 268, от 20 октября 2008 года N 283, от 3 октября 2012 года N 140) следующее изменение: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статьей 4-3 следующего содержания: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4-3. Представление сведений о доходах, расходах, об имуществе и обязательствах имущественного характера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Лица, замещающие муниципальные должности, замещаемые на постоянной основе,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2. Лица, замещающие муниципальные должности, замещаемые на постоянной основе,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Сведения, указанные в </w:t>
      </w:r>
      <w:hyperlink w:anchor="Par2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представляются в порядке, определяемом муниципальными нормативными правовыми актами.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Губернатор Калининградской области либо уполномоченное им должностное лицо принимает решение об осуществлении контроля за расходами лиц, указанных в </w:t>
      </w:r>
      <w:hyperlink w:anchor="Par2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а также за расходами их супруг (супругов) и несовершеннолетних детей.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Решение об осуществлении контроля за расходами лиц, указанных в </w:t>
      </w:r>
      <w:hyperlink w:anchor="Par2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а также за расходами их супруг (супругов) и несовершеннолетних детей принимается в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указом Губернатора Калининградской области.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за расходами лиц, указанных в </w:t>
      </w:r>
      <w:hyperlink w:anchor="Par2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а также за расходами </w:t>
      </w:r>
      <w:r>
        <w:rPr>
          <w:rFonts w:ascii="Calibri" w:hAnsi="Calibri" w:cs="Calibri"/>
        </w:rPr>
        <w:lastRenderedPageBreak/>
        <w:t>их супруг (супругов) и несовершеннолетних детей осуществляет государственный орган Калининградской области (подразделение государственного органа Калининградской области либо должностное лицо указанного органа, ответственное за работу по профилактике коррупционных и иных правонарушений), определяемый (определяемое) указом Губернатора Калининградской области.".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2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Калининградской области от 5 декабря 2008 года N 301 "О правовом регулировании муниципальной службы в Калининградской области" (в редакции Законов Калининградской области от 10 ноября 2010 года N 504, от 10 ноября 2010 года N 505, от 11 ноября 2011 года N 55, от 30 января 2013 года N 198) следующее изменение: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статью 4-1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4-1. Представление сведений о доходах, расходах, об имуществе и обязательствах имущественного характера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 и другими нормативными правовыми актами Российской Федерации, осуществляется в соответствии с приложением к настоящему Закону.</w:t>
      </w:r>
    </w:p>
    <w:p w:rsidR="00337D93" w:rsidRDefault="00337D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по представлению сведений о расходах, предусмотренные абзацем 6 статьи 2, возникают в отношении сделок, совершенных с 1 января 2012 года (</w:t>
      </w:r>
      <w:hyperlink w:anchor="Par50" w:history="1">
        <w:r>
          <w:rPr>
            <w:rFonts w:ascii="Calibri" w:hAnsi="Calibri" w:cs="Calibri"/>
            <w:color w:val="0000FF"/>
          </w:rPr>
          <w:t>пункт 2 статьи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337D93" w:rsidRDefault="00337D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3. Муниципальный служащий, замещающий должность муниципальной службы, включенную в перечень, установленный муниципальными нормативными правовыми актами,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Калининградской области.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Губернатор Калининградской области либо уполномоченное им должностное лицо принимает решение об осуществлении контроля за расходами лиц,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настоящей статьи, а также за расходами их супруг (супругов) и несовершеннолетних детей.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Решение об осуществлении контроля за расходами лиц,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настоящей статьи, а также за расходами их супруг (супругов) и несовершеннолетних детей принимается в порядке, определяемом указом Губернатора Калининградской области.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за расходами лиц,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настоящей статьи, а также расходами их супруг (супругов) и несовершеннолетних детей осуществляет государственный орган Калининградской области (подразделение государственного органа Калининградской области либо должностное лицо указанного органа, ответственное за работу по профилактике </w:t>
      </w:r>
      <w:r>
        <w:rPr>
          <w:rFonts w:ascii="Calibri" w:hAnsi="Calibri" w:cs="Calibri"/>
        </w:rPr>
        <w:lastRenderedPageBreak/>
        <w:t>коррупционных и иных правонарушений), определяемый (определяемое) указом Губернатора Калининградской области.".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Статья 3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 xml:space="preserve">2. Обязанности по представлению сведений о расходах, предусмотренные </w:t>
      </w:r>
      <w:hyperlink w:anchor="Par18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абзацем 6 статьи 2</w:t>
        </w:r>
      </w:hyperlink>
      <w:r>
        <w:rPr>
          <w:rFonts w:ascii="Calibri" w:hAnsi="Calibri" w:cs="Calibri"/>
        </w:rPr>
        <w:t xml:space="preserve"> настоящего Закона, возникают в отношении сделок, совершенных с 1 января 2012 года.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 Цуканов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2013 г.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248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Калининград</w:t>
      </w: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D93" w:rsidRDefault="00337D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D93" w:rsidRDefault="00337D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57219" w:rsidRDefault="00F57219">
      <w:bookmarkStart w:id="6" w:name="_GoBack"/>
      <w:bookmarkEnd w:id="6"/>
    </w:p>
    <w:sectPr w:rsidR="00F57219" w:rsidSect="0003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93"/>
    <w:rsid w:val="00337D93"/>
    <w:rsid w:val="00F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F5301F974BD610F91056160ED69AE50E1B8075D1FFD5CB88E8FC370ACA6785F2BE3DCCECF54F7480B55w0c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F5301F974BD610F91056160ED69AE50E1B8075C11F85EBC8E8FC370ACA678w5cF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F5301F974BD610F91056160ED69AE50E1B8075C11F85EBC8E8FC370ACA678w5cFL" TargetMode="External"/><Relationship Id="rId11" Type="http://schemas.openxmlformats.org/officeDocument/2006/relationships/hyperlink" Target="consultantplus://offline/ref=089F5301F974BD610F911B6C768137A755EEE008581EF30DE5D1D49E27wAc5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89F5301F974BD610F91056160ED69AE50E1B8075D18FF53BD8E8FC370ACA6785F2BE3DCCECF54F7480F57w0c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F5301F974BD610F91056160ED69AE50E1B8075D18FF53BD8E8FC370ACA678w5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2014-10-01T11:28:00Z</dcterms:created>
  <dcterms:modified xsi:type="dcterms:W3CDTF">2014-10-01T11:29:00Z</dcterms:modified>
</cp:coreProperties>
</file>