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44" w:rsidRDefault="002364B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DA4E1" wp14:editId="6B5B2E45">
                <wp:simplePos x="0" y="0"/>
                <wp:positionH relativeFrom="column">
                  <wp:posOffset>-146685</wp:posOffset>
                </wp:positionH>
                <wp:positionV relativeFrom="paragraph">
                  <wp:posOffset>1194435</wp:posOffset>
                </wp:positionV>
                <wp:extent cx="6419850" cy="81915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19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EBB" w:rsidRPr="001204FB" w:rsidRDefault="00045EBB" w:rsidP="002364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proofErr w:type="gramStart"/>
                            <w:r w:rsidRPr="002364BD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>УФНС России по Калининградской области  напоминает, что в связи с предстоящим массовым расчетом налоговыми органами транспортного и земельного налогов организаций за 2021 год, налогоплательщики, имеющие право на льготы по этим налогам, могут направить в налоговый орган по своему выбору заявление об их предоставлении (по месту нахождения организации или по месту нахождения земельного участка или транспортного средства).</w:t>
                            </w:r>
                            <w:proofErr w:type="gramEnd"/>
                          </w:p>
                          <w:p w:rsidR="002364BD" w:rsidRPr="001204FB" w:rsidRDefault="002364BD" w:rsidP="00045E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:rsidR="001204FB" w:rsidRDefault="00045EBB" w:rsidP="002364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32"/>
                                <w:szCs w:val="28"/>
                              </w:rPr>
                            </w:pPr>
                            <w:r w:rsidRPr="002364BD">
                              <w:rPr>
                                <w:sz w:val="32"/>
                                <w:szCs w:val="28"/>
                              </w:rPr>
                              <w:t xml:space="preserve">Форма заявления утверждена Приказом ФНС России от 25.07.2019 </w:t>
                            </w:r>
                          </w:p>
                          <w:p w:rsidR="00045EBB" w:rsidRDefault="00045EBB" w:rsidP="002364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32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2364BD">
                              <w:rPr>
                                <w:sz w:val="32"/>
                                <w:szCs w:val="28"/>
                              </w:rPr>
                              <w:t>№ ММВ-7-21/377@.</w:t>
                            </w:r>
                          </w:p>
                          <w:p w:rsidR="002364BD" w:rsidRPr="002364BD" w:rsidRDefault="002364BD" w:rsidP="00045E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sz w:val="32"/>
                                <w:szCs w:val="28"/>
                                <w:lang w:val="en-US"/>
                              </w:rPr>
                            </w:pPr>
                          </w:p>
                          <w:p w:rsidR="00045EBB" w:rsidRPr="002364BD" w:rsidRDefault="00045EBB" w:rsidP="002364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outlineLvl w:val="1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2364BD">
                              <w:rPr>
                                <w:b/>
                                <w:sz w:val="32"/>
                                <w:szCs w:val="28"/>
                              </w:rPr>
                              <w:t>Одновременно с заявлением организации вправе представить документы, подтверждающие свое право на льготу.</w:t>
                            </w:r>
                          </w:p>
                          <w:p w:rsidR="00045EBB" w:rsidRPr="002364BD" w:rsidRDefault="00045EBB" w:rsidP="002364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outlineLvl w:val="1"/>
                              <w:rPr>
                                <w:sz w:val="32"/>
                                <w:szCs w:val="28"/>
                              </w:rPr>
                            </w:pPr>
                            <w:r w:rsidRPr="002364BD">
                              <w:rPr>
                                <w:sz w:val="32"/>
                                <w:szCs w:val="28"/>
                              </w:rPr>
                              <w:t>Если указанные документы-основания в налоговом органе отсутствуют, в том числе не представлены налогоплательщиком, то налоговый орган запрашивает сведения, подтверждающие право на льготу, у органов и иных лиц, обладающих этими сведениями.</w:t>
                            </w:r>
                          </w:p>
                          <w:p w:rsidR="00045EBB" w:rsidRPr="002364BD" w:rsidRDefault="00045EBB" w:rsidP="002364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outlineLvl w:val="1"/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2364BD">
                              <w:rPr>
                                <w:color w:val="000000" w:themeColor="text1"/>
                                <w:sz w:val="32"/>
                                <w:szCs w:val="28"/>
                              </w:rPr>
                              <w:t>По результатам рассмотрения заявления, налогоплательщику направляется уведомление о предоставлении налоговой льготы либо сообщение об отказе в ее предоставлении.</w:t>
                            </w:r>
                          </w:p>
                          <w:p w:rsidR="00045EBB" w:rsidRPr="002364BD" w:rsidRDefault="00045EBB" w:rsidP="002364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outlineLvl w:val="1"/>
                              <w:rPr>
                                <w:sz w:val="32"/>
                                <w:szCs w:val="28"/>
                              </w:rPr>
                            </w:pPr>
                            <w:r w:rsidRPr="002364BD">
                              <w:rPr>
                                <w:sz w:val="32"/>
                                <w:szCs w:val="28"/>
                              </w:rPr>
                              <w:t xml:space="preserve">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 </w:t>
                            </w:r>
                          </w:p>
                          <w:p w:rsidR="00045EBB" w:rsidRPr="002364BD" w:rsidRDefault="00045EBB" w:rsidP="002364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9"/>
                              <w:outlineLvl w:val="1"/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2364BD">
                              <w:rPr>
                                <w:sz w:val="32"/>
                                <w:szCs w:val="28"/>
                              </w:rPr>
                              <w:t xml:space="preserve">Поэтому заявление о налоговой льготе за 2021 год </w:t>
                            </w:r>
                            <w:r w:rsidRPr="002364BD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>организации целесообразно представить до 01 апреля 2022 года.</w:t>
                            </w:r>
                          </w:p>
                          <w:p w:rsidR="00045EBB" w:rsidRPr="001204FB" w:rsidRDefault="00045EBB" w:rsidP="002364BD">
                            <w:pPr>
                              <w:ind w:firstLine="709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2364BD">
                              <w:rPr>
                                <w:sz w:val="32"/>
                                <w:szCs w:val="28"/>
                              </w:rPr>
                              <w:t xml:space="preserve">Ознакомиться с полным перечнем льгот, действующих на налоговый период 2021 года, можно с помощью сервиса ФНС России </w:t>
                            </w:r>
                            <w:r w:rsidRPr="002364BD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>«Справочная информация о ставках и льготах по имущественным налогам».</w:t>
                            </w:r>
                          </w:p>
                          <w:p w:rsidR="002364BD" w:rsidRPr="001204FB" w:rsidRDefault="002364BD" w:rsidP="002364B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  <w:p w:rsidR="002364BD" w:rsidRPr="000A47C7" w:rsidRDefault="002364BD" w:rsidP="002364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0A47C7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Вся допо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лнительная информация размещена</w:t>
                            </w:r>
                          </w:p>
                          <w:p w:rsidR="002364BD" w:rsidRPr="000A47C7" w:rsidRDefault="002364BD" w:rsidP="002364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0A47C7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 xml:space="preserve">на официальном сайте ФНС России: </w:t>
                            </w:r>
                            <w:r w:rsidRPr="000A47C7">
                              <w:rPr>
                                <w:b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www</w:t>
                            </w:r>
                            <w:r w:rsidRPr="000A47C7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0A47C7">
                              <w:rPr>
                                <w:b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0A47C7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0A47C7">
                              <w:rPr>
                                <w:b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0A47C7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0A47C7">
                              <w:rPr>
                                <w:b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2364BD" w:rsidRPr="002364BD" w:rsidRDefault="002364BD" w:rsidP="002364BD">
                            <w:pPr>
                              <w:ind w:firstLine="709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55pt;margin-top:94.05pt;width:505.5pt;height:6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" filled="f" stroked="f">
                <v:textbox>
                  <w:txbxContent>
                    <w:p w:rsidR="00045EBB" w:rsidRPr="001204FB" w:rsidRDefault="00045EBB" w:rsidP="002364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b/>
                          <w:color w:val="FF0000"/>
                          <w:sz w:val="32"/>
                          <w:szCs w:val="28"/>
                        </w:rPr>
                      </w:pPr>
                      <w:proofErr w:type="gramStart"/>
                      <w:r w:rsidRPr="002364BD">
                        <w:rPr>
                          <w:b/>
                          <w:color w:val="FF0000"/>
                          <w:sz w:val="32"/>
                          <w:szCs w:val="28"/>
                        </w:rPr>
                        <w:t>УФНС России по Калининградской области  напоминает, что в связи с предстоящим массовым расчетом налоговыми органами транспортного и земельного налогов организаций за 2021 год, налогоплательщики, имеющие право на льготы по этим налогам, могут направить в налоговый орган по своему выбору заявление об их предоставлении (по месту нахождения организации или по месту нахождения земельного участка или транспортного средства).</w:t>
                      </w:r>
                      <w:proofErr w:type="gramEnd"/>
                    </w:p>
                    <w:p w:rsidR="002364BD" w:rsidRPr="001204FB" w:rsidRDefault="002364BD" w:rsidP="00045EBB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sz w:val="32"/>
                          <w:szCs w:val="28"/>
                        </w:rPr>
                      </w:pPr>
                    </w:p>
                    <w:p w:rsidR="001204FB" w:rsidRDefault="00045EBB" w:rsidP="002364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32"/>
                          <w:szCs w:val="28"/>
                        </w:rPr>
                      </w:pPr>
                      <w:r w:rsidRPr="002364BD">
                        <w:rPr>
                          <w:sz w:val="32"/>
                          <w:szCs w:val="28"/>
                        </w:rPr>
                        <w:t xml:space="preserve">Форма заявления утверждена Приказом ФНС России от 25.07.2019 </w:t>
                      </w:r>
                    </w:p>
                    <w:p w:rsidR="00045EBB" w:rsidRDefault="00045EBB" w:rsidP="002364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sz w:val="32"/>
                          <w:szCs w:val="28"/>
                          <w:lang w:val="en-US"/>
                        </w:rPr>
                      </w:pPr>
                      <w:bookmarkStart w:id="1" w:name="_GoBack"/>
                      <w:bookmarkEnd w:id="1"/>
                      <w:r w:rsidRPr="002364BD">
                        <w:rPr>
                          <w:sz w:val="32"/>
                          <w:szCs w:val="28"/>
                        </w:rPr>
                        <w:t>№ ММВ-7-21/377@.</w:t>
                      </w:r>
                    </w:p>
                    <w:p w:rsidR="002364BD" w:rsidRPr="002364BD" w:rsidRDefault="002364BD" w:rsidP="00045EBB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sz w:val="32"/>
                          <w:szCs w:val="28"/>
                          <w:lang w:val="en-US"/>
                        </w:rPr>
                      </w:pPr>
                    </w:p>
                    <w:p w:rsidR="00045EBB" w:rsidRPr="002364BD" w:rsidRDefault="00045EBB" w:rsidP="002364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outlineLvl w:val="1"/>
                        <w:rPr>
                          <w:b/>
                          <w:sz w:val="32"/>
                          <w:szCs w:val="28"/>
                        </w:rPr>
                      </w:pPr>
                      <w:r w:rsidRPr="002364BD">
                        <w:rPr>
                          <w:b/>
                          <w:sz w:val="32"/>
                          <w:szCs w:val="28"/>
                        </w:rPr>
                        <w:t>Одновременно с заявлением организации вправе представить документы, подтверждающие свое право на льготу.</w:t>
                      </w:r>
                    </w:p>
                    <w:p w:rsidR="00045EBB" w:rsidRPr="002364BD" w:rsidRDefault="00045EBB" w:rsidP="002364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outlineLvl w:val="1"/>
                        <w:rPr>
                          <w:sz w:val="32"/>
                          <w:szCs w:val="28"/>
                        </w:rPr>
                      </w:pPr>
                      <w:r w:rsidRPr="002364BD">
                        <w:rPr>
                          <w:sz w:val="32"/>
                          <w:szCs w:val="28"/>
                        </w:rPr>
                        <w:t>Если указанные документы-основания в налоговом органе отсутствуют, в том числе не представлены налогоплательщиком, то налоговый орган запрашивает сведения, подтверждающие право на льготу, у органов и иных лиц, обладающих этими сведениями.</w:t>
                      </w:r>
                    </w:p>
                    <w:p w:rsidR="00045EBB" w:rsidRPr="002364BD" w:rsidRDefault="00045EBB" w:rsidP="002364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outlineLvl w:val="1"/>
                        <w:rPr>
                          <w:color w:val="000000" w:themeColor="text1"/>
                          <w:sz w:val="32"/>
                          <w:szCs w:val="28"/>
                        </w:rPr>
                      </w:pPr>
                      <w:r w:rsidRPr="002364BD">
                        <w:rPr>
                          <w:color w:val="000000" w:themeColor="text1"/>
                          <w:sz w:val="32"/>
                          <w:szCs w:val="28"/>
                        </w:rPr>
                        <w:t>По результатам рассмотрения заявления, налогоплательщику направляется уведомление о предоставлении налоговой льготы либо сообщение об отказе в ее предоставлении.</w:t>
                      </w:r>
                    </w:p>
                    <w:p w:rsidR="00045EBB" w:rsidRPr="002364BD" w:rsidRDefault="00045EBB" w:rsidP="002364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outlineLvl w:val="1"/>
                        <w:rPr>
                          <w:sz w:val="32"/>
                          <w:szCs w:val="28"/>
                        </w:rPr>
                      </w:pPr>
                      <w:r w:rsidRPr="002364BD">
                        <w:rPr>
                          <w:sz w:val="32"/>
                          <w:szCs w:val="28"/>
                        </w:rPr>
                        <w:t xml:space="preserve">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 </w:t>
                      </w:r>
                    </w:p>
                    <w:p w:rsidR="00045EBB" w:rsidRPr="002364BD" w:rsidRDefault="00045EBB" w:rsidP="002364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9"/>
                        <w:outlineLvl w:val="1"/>
                        <w:rPr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2364BD">
                        <w:rPr>
                          <w:sz w:val="32"/>
                          <w:szCs w:val="28"/>
                        </w:rPr>
                        <w:t xml:space="preserve">Поэтому заявление о налоговой льготе за 2021 год </w:t>
                      </w:r>
                      <w:r w:rsidRPr="002364BD">
                        <w:rPr>
                          <w:b/>
                          <w:color w:val="FF0000"/>
                          <w:sz w:val="32"/>
                          <w:szCs w:val="28"/>
                        </w:rPr>
                        <w:t>организации целесообразно представить до 01 апреля 2022 года.</w:t>
                      </w:r>
                    </w:p>
                    <w:p w:rsidR="00045EBB" w:rsidRPr="001204FB" w:rsidRDefault="00045EBB" w:rsidP="002364BD">
                      <w:pPr>
                        <w:ind w:firstLine="709"/>
                        <w:jc w:val="center"/>
                        <w:rPr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2364BD">
                        <w:rPr>
                          <w:sz w:val="32"/>
                          <w:szCs w:val="28"/>
                        </w:rPr>
                        <w:t xml:space="preserve">Ознакомиться с полным перечнем льгот, действующих на налоговый период 2021 года, можно с помощью сервиса ФНС России </w:t>
                      </w:r>
                      <w:r w:rsidRPr="002364BD">
                        <w:rPr>
                          <w:b/>
                          <w:color w:val="FF0000"/>
                          <w:sz w:val="32"/>
                          <w:szCs w:val="28"/>
                        </w:rPr>
                        <w:t>«Справочная информация о ставках и льготах по имущественным налогам».</w:t>
                      </w:r>
                    </w:p>
                    <w:p w:rsidR="002364BD" w:rsidRPr="001204FB" w:rsidRDefault="002364BD" w:rsidP="002364BD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28"/>
                        </w:rPr>
                      </w:pPr>
                    </w:p>
                    <w:p w:rsidR="002364BD" w:rsidRPr="000A47C7" w:rsidRDefault="002364BD" w:rsidP="002364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0A47C7">
                        <w:rPr>
                          <w:b/>
                          <w:color w:val="FF0000"/>
                          <w:sz w:val="36"/>
                          <w:szCs w:val="28"/>
                        </w:rPr>
                        <w:t>Вся допо</w:t>
                      </w:r>
                      <w:r>
                        <w:rPr>
                          <w:b/>
                          <w:color w:val="FF0000"/>
                          <w:sz w:val="36"/>
                          <w:szCs w:val="28"/>
                        </w:rPr>
                        <w:t>лнительная информация размещена</w:t>
                      </w:r>
                    </w:p>
                    <w:p w:rsidR="002364BD" w:rsidRPr="000A47C7" w:rsidRDefault="002364BD" w:rsidP="002364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0A47C7">
                        <w:rPr>
                          <w:b/>
                          <w:color w:val="FF0000"/>
                          <w:sz w:val="36"/>
                          <w:szCs w:val="28"/>
                        </w:rPr>
                        <w:t xml:space="preserve">на официальном сайте ФНС России: </w:t>
                      </w:r>
                      <w:r w:rsidRPr="000A47C7">
                        <w:rPr>
                          <w:b/>
                          <w:color w:val="FF0000"/>
                          <w:sz w:val="36"/>
                          <w:szCs w:val="28"/>
                          <w:lang w:val="en-US"/>
                        </w:rPr>
                        <w:t>www</w:t>
                      </w:r>
                      <w:r w:rsidRPr="000A47C7">
                        <w:rPr>
                          <w:b/>
                          <w:color w:val="FF0000"/>
                          <w:sz w:val="36"/>
                          <w:szCs w:val="28"/>
                        </w:rPr>
                        <w:t>.</w:t>
                      </w:r>
                      <w:proofErr w:type="spellStart"/>
                      <w:r w:rsidRPr="000A47C7">
                        <w:rPr>
                          <w:b/>
                          <w:color w:val="FF0000"/>
                          <w:sz w:val="36"/>
                          <w:szCs w:val="28"/>
                          <w:lang w:val="en-US"/>
                        </w:rPr>
                        <w:t>nalog</w:t>
                      </w:r>
                      <w:proofErr w:type="spellEnd"/>
                      <w:r w:rsidRPr="000A47C7">
                        <w:rPr>
                          <w:b/>
                          <w:color w:val="FF0000"/>
                          <w:sz w:val="36"/>
                          <w:szCs w:val="28"/>
                        </w:rPr>
                        <w:t>.</w:t>
                      </w:r>
                      <w:proofErr w:type="spellStart"/>
                      <w:r w:rsidRPr="000A47C7">
                        <w:rPr>
                          <w:b/>
                          <w:color w:val="FF0000"/>
                          <w:sz w:val="36"/>
                          <w:szCs w:val="28"/>
                          <w:lang w:val="en-US"/>
                        </w:rPr>
                        <w:t>gov</w:t>
                      </w:r>
                      <w:proofErr w:type="spellEnd"/>
                      <w:r w:rsidRPr="000A47C7">
                        <w:rPr>
                          <w:b/>
                          <w:color w:val="FF0000"/>
                          <w:sz w:val="36"/>
                          <w:szCs w:val="28"/>
                        </w:rPr>
                        <w:t>.</w:t>
                      </w:r>
                      <w:proofErr w:type="spellStart"/>
                      <w:r w:rsidRPr="000A47C7">
                        <w:rPr>
                          <w:b/>
                          <w:color w:val="FF0000"/>
                          <w:sz w:val="36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2364BD" w:rsidRPr="002364BD" w:rsidRDefault="002364BD" w:rsidP="002364BD">
                      <w:pPr>
                        <w:ind w:firstLine="709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E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A04A3" wp14:editId="0090B49D">
                <wp:simplePos x="0" y="0"/>
                <wp:positionH relativeFrom="column">
                  <wp:posOffset>281940</wp:posOffset>
                </wp:positionH>
                <wp:positionV relativeFrom="paragraph">
                  <wp:posOffset>260985</wp:posOffset>
                </wp:positionV>
                <wp:extent cx="5553075" cy="77152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EBB" w:rsidRPr="00045EBB" w:rsidRDefault="00045EBB" w:rsidP="00045EBB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284" w:right="282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45EBB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Предоставление льготы юридическим лицам по уплате имущественных налогов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2pt;margin-top:20.55pt;width:437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" filled="f" stroked="f">
                <v:textbox>
                  <w:txbxContent>
                    <w:p w:rsidR="00045EBB" w:rsidRPr="00045EBB" w:rsidRDefault="00045EBB" w:rsidP="00045EBB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284" w:right="282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045EBB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Предоставление льготы юридическим лицам по уплате имущественных налогов</w:t>
                      </w:r>
                    </w:p>
                  </w:txbxContent>
                </v:textbox>
              </v:shape>
            </w:pict>
          </mc:Fallback>
        </mc:AlternateContent>
      </w:r>
      <w:r w:rsidR="00045E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396240</wp:posOffset>
                </wp:positionH>
                <wp:positionV relativeFrom="paragraph">
                  <wp:posOffset>-434340</wp:posOffset>
                </wp:positionV>
                <wp:extent cx="55530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EBB" w:rsidRPr="00B53CBE" w:rsidRDefault="00045EBB" w:rsidP="00045E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045EBB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B53CBE">
                              <w:rPr>
                                <w:b/>
                                <w:sz w:val="34"/>
                                <w:szCs w:val="34"/>
                              </w:rPr>
                              <w:t xml:space="preserve">УПРАВЛЕНИЕ </w:t>
                            </w:r>
                            <w:proofErr w:type="gramStart"/>
                            <w:r w:rsidRPr="00B53CBE">
                              <w:rPr>
                                <w:b/>
                                <w:sz w:val="34"/>
                                <w:szCs w:val="34"/>
                              </w:rPr>
                              <w:t>ФЕДЕРАЛЬНОЙ</w:t>
                            </w:r>
                            <w:proofErr w:type="gramEnd"/>
                            <w:r w:rsidRPr="00B53CBE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НАЛОГОВОЙ   </w:t>
                            </w:r>
                          </w:p>
                          <w:p w:rsidR="00045EBB" w:rsidRPr="005C6DBE" w:rsidRDefault="00045EBB" w:rsidP="00045E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53CBE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СЛУЖБЫ ПО КАЛИНИНГРАДСКОЙ ОБЛАСТИ</w:t>
                            </w:r>
                          </w:p>
                          <w:p w:rsidR="00045EBB" w:rsidRDefault="00045E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.2pt;margin-top:-34.2pt;width:437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" filled="f" stroked="f">
                <v:textbox style="mso-fit-shape-to-text:t">
                  <w:txbxContent>
                    <w:p w:rsidR="00045EBB" w:rsidRPr="00B53CBE" w:rsidRDefault="00045EBB" w:rsidP="00045E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34"/>
                          <w:szCs w:val="34"/>
                        </w:rPr>
                      </w:pPr>
                      <w:r w:rsidRPr="00045EBB">
                        <w:rPr>
                          <w:b/>
                          <w:sz w:val="34"/>
                          <w:szCs w:val="34"/>
                        </w:rPr>
                        <w:t xml:space="preserve">  </w:t>
                      </w:r>
                      <w:r w:rsidRPr="00B53CBE">
                        <w:rPr>
                          <w:b/>
                          <w:sz w:val="34"/>
                          <w:szCs w:val="34"/>
                        </w:rPr>
                        <w:t xml:space="preserve">УПРАВЛЕНИЕ </w:t>
                      </w:r>
                      <w:proofErr w:type="gramStart"/>
                      <w:r w:rsidRPr="00B53CBE">
                        <w:rPr>
                          <w:b/>
                          <w:sz w:val="34"/>
                          <w:szCs w:val="34"/>
                        </w:rPr>
                        <w:t>ФЕДЕРАЛЬНОЙ</w:t>
                      </w:r>
                      <w:proofErr w:type="gramEnd"/>
                      <w:r w:rsidRPr="00B53CBE">
                        <w:rPr>
                          <w:b/>
                          <w:sz w:val="34"/>
                          <w:szCs w:val="34"/>
                        </w:rPr>
                        <w:t xml:space="preserve"> НАЛОГОВОЙ   </w:t>
                      </w:r>
                    </w:p>
                    <w:p w:rsidR="00045EBB" w:rsidRPr="005C6DBE" w:rsidRDefault="00045EBB" w:rsidP="00045E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B53CBE">
                        <w:rPr>
                          <w:b/>
                          <w:sz w:val="34"/>
                          <w:szCs w:val="34"/>
                        </w:rPr>
                        <w:t xml:space="preserve"> СЛУЖБЫ ПО КАЛИНИНГРАДСКОЙ ОБЛАСТИ</w:t>
                      </w:r>
                    </w:p>
                    <w:p w:rsidR="00045EBB" w:rsidRDefault="00045EBB"/>
                  </w:txbxContent>
                </v:textbox>
              </v:shape>
            </w:pict>
          </mc:Fallback>
        </mc:AlternateContent>
      </w:r>
      <w:r w:rsidR="003C5431" w:rsidRPr="005C6DBE"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8AAE727" wp14:editId="5F7291C4">
            <wp:simplePos x="0" y="0"/>
            <wp:positionH relativeFrom="column">
              <wp:posOffset>-955675</wp:posOffset>
            </wp:positionH>
            <wp:positionV relativeFrom="paragraph">
              <wp:posOffset>-579120</wp:posOffset>
            </wp:positionV>
            <wp:extent cx="867410" cy="904875"/>
            <wp:effectExtent l="0" t="0" r="8890" b="9525"/>
            <wp:wrapNone/>
            <wp:docPr id="2" name="Рисунок 2" descr="C:\Users\User\Pictures\422px-Emblem_of_the_Federal_Tax_Servi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422px-Emblem_of_the_Federal_Tax_Servic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1E7" w:rsidRPr="005C6DBE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141A22" wp14:editId="333B53A2">
            <wp:simplePos x="0" y="0"/>
            <wp:positionH relativeFrom="column">
              <wp:posOffset>-1308735</wp:posOffset>
            </wp:positionH>
            <wp:positionV relativeFrom="paragraph">
              <wp:posOffset>-1101090</wp:posOffset>
            </wp:positionV>
            <wp:extent cx="8905875" cy="11925300"/>
            <wp:effectExtent l="0" t="0" r="9525" b="0"/>
            <wp:wrapNone/>
            <wp:docPr id="1" name="Рисунок 1" descr="C:\Users\User\Pictures\726c76b0c5a512a80bdb68a5f11dade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726c76b0c5a512a80bdb68a5f11dadea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119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2B"/>
    <w:rsid w:val="00045EBB"/>
    <w:rsid w:val="001204FB"/>
    <w:rsid w:val="002364BD"/>
    <w:rsid w:val="003C5431"/>
    <w:rsid w:val="00494544"/>
    <w:rsid w:val="0061012B"/>
    <w:rsid w:val="007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Мария Николаевна</dc:creator>
  <cp:keywords/>
  <dc:description/>
  <cp:lastModifiedBy>Доронина Мария Николаевна</cp:lastModifiedBy>
  <cp:revision>6</cp:revision>
  <dcterms:created xsi:type="dcterms:W3CDTF">2022-02-02T13:03:00Z</dcterms:created>
  <dcterms:modified xsi:type="dcterms:W3CDTF">2022-02-03T08:57:00Z</dcterms:modified>
</cp:coreProperties>
</file>