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EC" w:rsidRDefault="00A468EC"/>
    <w:p w:rsidR="00A468EC" w:rsidRDefault="00A468EC"/>
    <w:p w:rsidR="00831902" w:rsidRPr="00544FD7" w:rsidRDefault="00831902" w:rsidP="00831902">
      <w:pPr>
        <w:spacing w:after="0" w:line="240" w:lineRule="auto"/>
        <w:ind w:lef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4FD7">
        <w:rPr>
          <w:rFonts w:ascii="Times New Roman" w:hAnsi="Times New Roman" w:cs="Times New Roman"/>
          <w:sz w:val="28"/>
          <w:szCs w:val="28"/>
        </w:rPr>
        <w:t>Основным проектом по развитию туризма на территории Зеленоградского района является обустройство причала на р. Тростянка.</w:t>
      </w:r>
    </w:p>
    <w:p w:rsidR="00831902" w:rsidRPr="00831902" w:rsidRDefault="00831902" w:rsidP="00831902">
      <w:pPr>
        <w:spacing w:after="0" w:line="240" w:lineRule="auto"/>
        <w:ind w:left="6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44FD7">
        <w:rPr>
          <w:rFonts w:ascii="Times New Roman" w:hAnsi="Times New Roman" w:cs="Times New Roman"/>
          <w:sz w:val="28"/>
          <w:szCs w:val="28"/>
        </w:rPr>
        <w:t>За счет средств частных инвесторов, на территории, прилегающей к причалу, будет построен  яхт-клуб, гостиница на 30 номеров, а также ресторан. В рамках реализации этого проекта будет построен детский парусный центр, открыт пункт проката инвентаря, таможенный терминал. Проект будет реализован до 2018 года. Объем инвестиций составит 136 млн. руб.</w:t>
      </w:r>
      <w:r w:rsidRPr="00831902">
        <w:t xml:space="preserve"> </w:t>
      </w:r>
      <w:r w:rsidRPr="00831902">
        <w:rPr>
          <w:rFonts w:ascii="Times New Roman" w:hAnsi="Times New Roman" w:cs="Times New Roman"/>
          <w:sz w:val="28"/>
          <w:szCs w:val="28"/>
        </w:rPr>
        <w:t>Данный объект обеспечит водное сообщение г. Зеленоградска, Куршской косы и г. Полесска, разгрузит транспортный поток на Куршскую косу, а также позволит развивать водный туризм на Куршском заливе, в том числе при открытии водного пограничного перехода в п. Рыбачий.</w:t>
      </w:r>
    </w:p>
    <w:p w:rsidR="00831902" w:rsidRPr="00544FD7" w:rsidRDefault="00831902" w:rsidP="00831902">
      <w:pPr>
        <w:spacing w:after="0" w:line="240" w:lineRule="auto"/>
        <w:ind w:left="6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31902" w:rsidRDefault="00831902" w:rsidP="00831902">
      <w:pPr>
        <w:spacing w:after="0" w:line="240" w:lineRule="auto"/>
        <w:ind w:left="6" w:firstLine="697"/>
        <w:jc w:val="both"/>
      </w:pPr>
      <w:r w:rsidRPr="00544FD7">
        <w:rPr>
          <w:rFonts w:ascii="Times New Roman" w:hAnsi="Times New Roman" w:cs="Times New Roman"/>
          <w:sz w:val="28"/>
          <w:szCs w:val="28"/>
        </w:rPr>
        <w:t>Вторым крупным проектом является строительство игорной зоны «Янтарная» в пос. Куликово, которая является частью развлекательно-туристического кластера «Амберленд»</w:t>
      </w:r>
      <w:r w:rsidRPr="00831902">
        <w:rPr>
          <w:rFonts w:ascii="Times New Roman" w:hAnsi="Times New Roman" w:cs="Times New Roman"/>
          <w:sz w:val="28"/>
          <w:szCs w:val="28"/>
        </w:rPr>
        <w:t>, который будет реализован на участке площадью 99,5 га. Общая сумма 44,5млрд. рублей.</w:t>
      </w:r>
      <w:r w:rsidRPr="00544FD7">
        <w:rPr>
          <w:rFonts w:ascii="Times New Roman" w:hAnsi="Times New Roman" w:cs="Times New Roman"/>
          <w:sz w:val="28"/>
          <w:szCs w:val="28"/>
        </w:rPr>
        <w:t xml:space="preserve"> </w:t>
      </w:r>
      <w:r w:rsidRPr="00831902">
        <w:rPr>
          <w:rFonts w:ascii="Times New Roman" w:hAnsi="Times New Roman" w:cs="Times New Roman"/>
          <w:sz w:val="28"/>
          <w:szCs w:val="28"/>
        </w:rPr>
        <w:t xml:space="preserve">До 2029 года на побережье должен появиться новый курортно-рекреационный город. Первый объект площадью 18 тыс.кв.м. планируется запустить осенью 2015 года. Это будет современная гостиница </w:t>
      </w:r>
      <w:proofErr w:type="gramStart"/>
      <w:r w:rsidRPr="00831902">
        <w:rPr>
          <w:rFonts w:ascii="Times New Roman" w:hAnsi="Times New Roman" w:cs="Times New Roman"/>
          <w:sz w:val="28"/>
          <w:szCs w:val="28"/>
        </w:rPr>
        <w:t>бизнес-класса</w:t>
      </w:r>
      <w:proofErr w:type="gramEnd"/>
      <w:r w:rsidRPr="00831902">
        <w:rPr>
          <w:rFonts w:ascii="Times New Roman" w:hAnsi="Times New Roman" w:cs="Times New Roman"/>
          <w:sz w:val="28"/>
          <w:szCs w:val="28"/>
        </w:rPr>
        <w:t xml:space="preserve"> с ресторанами, казино и другими развлекательными центрами. Одновремен</w:t>
      </w:r>
      <w:bookmarkStart w:id="0" w:name="_GoBack"/>
      <w:bookmarkEnd w:id="0"/>
      <w:r w:rsidRPr="00831902">
        <w:rPr>
          <w:rFonts w:ascii="Times New Roman" w:hAnsi="Times New Roman" w:cs="Times New Roman"/>
          <w:sz w:val="28"/>
          <w:szCs w:val="28"/>
        </w:rPr>
        <w:t xml:space="preserve">но будут строиться гостиничные комплексы, индивидуальные виллы и апартаменты, пансионаты, SPA-центры и другие курортные объекты, включая променад с парком развлечений. Застройщиком является ЗАО «Группа компаний СТК». </w:t>
      </w:r>
    </w:p>
    <w:sectPr w:rsidR="0083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EC"/>
    <w:rsid w:val="007E552B"/>
    <w:rsid w:val="00831902"/>
    <w:rsid w:val="00A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2015-10-12T09:55:00Z</dcterms:created>
  <dcterms:modified xsi:type="dcterms:W3CDTF">2015-10-12T12:40:00Z</dcterms:modified>
</cp:coreProperties>
</file>